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13" w:rsidRDefault="00582613">
      <w:pPr>
        <w:rPr>
          <w:rFonts w:ascii="仿宋_GB2312" w:eastAsia="仿宋_GB2312" w:hAnsi="Calibri" w:cs="Times New Roman"/>
          <w:sz w:val="32"/>
          <w:szCs w:val="32"/>
        </w:rPr>
      </w:pPr>
    </w:p>
    <w:p w:rsidR="00582613" w:rsidRDefault="00BC2040">
      <w:pPr>
        <w:rPr>
          <w:rFonts w:ascii="仿宋_GB2312" w:eastAsia="仿宋_GB2312" w:hAnsi="Calibri" w:cs="Times New Roman"/>
          <w:sz w:val="32"/>
          <w:szCs w:val="32"/>
        </w:rPr>
      </w:pPr>
      <w:r>
        <w:rPr>
          <w:rFonts w:ascii="仿宋_GB2312" w:eastAsia="仿宋_GB2312" w:hAnsi="Calibri" w:cs="Times New Roman"/>
          <w:noProof/>
          <w:sz w:val="32"/>
          <w:szCs w:val="32"/>
        </w:rPr>
        <w:drawing>
          <wp:inline distT="0" distB="0" distL="0" distR="0">
            <wp:extent cx="5273040" cy="1447800"/>
            <wp:effectExtent l="0" t="0" r="0" b="0"/>
            <wp:docPr id="2" name="图片 2" descr="联合发文文头（人社+财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联合发文文头（人社+财政）.png"/>
                    <pic:cNvPicPr>
                      <a:picLocks noChangeAspect="1" noChangeArrowheads="1"/>
                    </pic:cNvPicPr>
                  </pic:nvPicPr>
                  <pic:blipFill>
                    <a:blip r:embed="rId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3040" cy="1447800"/>
                    </a:xfrm>
                    <a:prstGeom prst="rect">
                      <a:avLst/>
                    </a:prstGeom>
                    <a:noFill/>
                    <a:ln>
                      <a:noFill/>
                    </a:ln>
                    <a:effectLst/>
                  </pic:spPr>
                </pic:pic>
              </a:graphicData>
            </a:graphic>
          </wp:inline>
        </w:drawing>
      </w:r>
    </w:p>
    <w:p w:rsidR="00582613" w:rsidRDefault="00582613">
      <w:pPr>
        <w:rPr>
          <w:rFonts w:ascii="仿宋_GB2312" w:eastAsia="仿宋_GB2312" w:hAnsi="Calibri" w:cs="Times New Roman"/>
          <w:sz w:val="32"/>
          <w:szCs w:val="32"/>
        </w:rPr>
      </w:pPr>
    </w:p>
    <w:p w:rsidR="00582613" w:rsidRDefault="00BC2040">
      <w:pPr>
        <w:jc w:val="center"/>
        <w:rPr>
          <w:rFonts w:ascii="仿宋_GB2312" w:eastAsia="仿宋_GB2312" w:hAnsi="Calibri" w:cs="Times New Roman"/>
          <w:sz w:val="32"/>
          <w:szCs w:val="32"/>
        </w:rPr>
      </w:pPr>
      <w:bookmarkStart w:id="0" w:name="sendDocNum"/>
      <w:r>
        <w:rPr>
          <w:rFonts w:ascii="仿宋_GB2312" w:eastAsia="仿宋_GB2312" w:hAnsi="Calibri" w:cs="Times New Roman" w:hint="eastAsia"/>
          <w:sz w:val="32"/>
          <w:szCs w:val="32"/>
        </w:rPr>
        <w:t>南人社〔</w:t>
      </w:r>
      <w:r>
        <w:rPr>
          <w:rFonts w:ascii="仿宋_GB2312" w:eastAsia="仿宋_GB2312" w:hAnsi="Calibri" w:cs="Times New Roman" w:hint="eastAsia"/>
          <w:sz w:val="32"/>
          <w:szCs w:val="32"/>
        </w:rPr>
        <w:t>2020</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 xml:space="preserve"> 32 </w:t>
      </w:r>
      <w:r>
        <w:rPr>
          <w:rFonts w:ascii="仿宋_GB2312" w:eastAsia="仿宋_GB2312" w:hAnsi="Calibri" w:cs="Times New Roman" w:hint="eastAsia"/>
          <w:sz w:val="32"/>
          <w:szCs w:val="32"/>
        </w:rPr>
        <w:t>号</w:t>
      </w:r>
      <w:bookmarkEnd w:id="0"/>
    </w:p>
    <w:p w:rsidR="00582613" w:rsidRDefault="00582613">
      <w:pPr>
        <w:jc w:val="left"/>
        <w:rPr>
          <w:rFonts w:ascii="仿宋_GB2312" w:eastAsia="仿宋_GB2312" w:hAnsi="Calibri" w:cs="Times New Roman"/>
          <w:sz w:val="32"/>
          <w:szCs w:val="32"/>
        </w:rPr>
      </w:pPr>
      <w:r w:rsidRPr="00582613">
        <w:pict>
          <v:line id="_x0000_s1026" style="position:absolute;flip:y;z-index:251660288;mso-width-relative:page;mso-height-relative:page" from="-12.45pt,11.45pt" to="413.9pt,11.75pt" o:gfxdata="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ZAtu9sAAAAJ&#10;AQAADwAAAAAAAAABACAAAAAiAAAAZHJzL2Rvd25yZXYueG1sUEsBAhQAFAAAAAgAh07iQDyLqk3g&#10;AQAAmAMAAA4AAAAAAAAAAQAgAAAAKgEAAGRycy9lMm9Eb2MueG1sUEsFBgAAAAAGAAYAWQEAAHwF&#10;AAAAAA==&#10;" strokecolor="red" strokeweight="2.25pt"/>
        </w:pict>
      </w:r>
    </w:p>
    <w:p w:rsidR="00582613" w:rsidRDefault="00582613">
      <w:pPr>
        <w:spacing w:line="560" w:lineRule="exact"/>
        <w:jc w:val="center"/>
        <w:rPr>
          <w:rFonts w:ascii="方正小标宋简体" w:eastAsia="方正小标宋简体" w:hAnsi="宋体" w:cs="Times New Roman"/>
          <w:color w:val="000000"/>
          <w:sz w:val="44"/>
          <w:szCs w:val="44"/>
        </w:rPr>
      </w:pPr>
    </w:p>
    <w:p w:rsidR="00582613" w:rsidRDefault="00BC2040">
      <w:pPr>
        <w:spacing w:line="560" w:lineRule="exact"/>
        <w:jc w:val="center"/>
        <w:rPr>
          <w:rFonts w:ascii="方正小标宋简体" w:eastAsia="方正小标宋简体" w:hAnsi="宋体" w:cs="Times New Roman"/>
          <w:color w:val="000000"/>
          <w:sz w:val="44"/>
          <w:szCs w:val="44"/>
        </w:rPr>
      </w:pPr>
      <w:r>
        <w:rPr>
          <w:rFonts w:ascii="方正小标宋简体" w:eastAsia="方正小标宋简体" w:hAnsi="宋体" w:cs="Times New Roman" w:hint="eastAsia"/>
          <w:color w:val="000000"/>
          <w:sz w:val="44"/>
          <w:szCs w:val="44"/>
        </w:rPr>
        <w:t>关于印发《</w:t>
      </w:r>
      <w:r>
        <w:rPr>
          <w:rFonts w:ascii="方正小标宋简体" w:eastAsia="方正小标宋简体" w:hAnsi="宋体" w:cs="Times New Roman" w:hint="eastAsia"/>
          <w:color w:val="000000"/>
          <w:sz w:val="44"/>
          <w:szCs w:val="44"/>
        </w:rPr>
        <w:t>2020</w:t>
      </w:r>
      <w:r>
        <w:rPr>
          <w:rFonts w:ascii="方正小标宋简体" w:eastAsia="方正小标宋简体" w:hAnsi="宋体" w:cs="Times New Roman" w:hint="eastAsia"/>
          <w:color w:val="000000"/>
          <w:sz w:val="44"/>
          <w:szCs w:val="44"/>
        </w:rPr>
        <w:t>年南陵县技能培训提升</w:t>
      </w:r>
    </w:p>
    <w:p w:rsidR="00582613" w:rsidRDefault="00BC2040">
      <w:pPr>
        <w:spacing w:line="560" w:lineRule="exact"/>
        <w:jc w:val="center"/>
        <w:rPr>
          <w:rFonts w:ascii="宋体" w:eastAsia="仿宋_GB2312" w:hAnsi="Times New Roman" w:cs="Times New Roman"/>
          <w:color w:val="000000"/>
          <w:sz w:val="44"/>
          <w:szCs w:val="44"/>
        </w:rPr>
      </w:pPr>
      <w:r>
        <w:rPr>
          <w:rFonts w:ascii="方正小标宋简体" w:eastAsia="方正小标宋简体" w:hAnsi="宋体" w:cs="Times New Roman" w:hint="eastAsia"/>
          <w:color w:val="000000"/>
          <w:sz w:val="44"/>
          <w:szCs w:val="44"/>
        </w:rPr>
        <w:t>民生工程实施办法》的通知</w:t>
      </w:r>
    </w:p>
    <w:p w:rsidR="00582613" w:rsidRDefault="00582613">
      <w:pPr>
        <w:jc w:val="center"/>
        <w:rPr>
          <w:rFonts w:ascii="宋体" w:eastAsia="仿宋_GB2312" w:hAnsi="Times New Roman" w:cs="Times New Roman"/>
          <w:color w:val="000000"/>
          <w:sz w:val="44"/>
          <w:szCs w:val="44"/>
        </w:rPr>
      </w:pPr>
    </w:p>
    <w:p w:rsidR="00582613" w:rsidRDefault="00BC2040">
      <w:pPr>
        <w:jc w:val="left"/>
        <w:rPr>
          <w:rFonts w:ascii="仿宋_GB2312" w:eastAsia="仿宋_GB2312" w:hAnsi="宋体" w:cs="Times New Roman"/>
          <w:color w:val="000000"/>
          <w:sz w:val="32"/>
          <w:szCs w:val="32"/>
        </w:rPr>
      </w:pPr>
      <w:r>
        <w:rPr>
          <w:rFonts w:ascii="仿宋_GB2312" w:eastAsia="仿宋_GB2312" w:hAnsi="宋体" w:cs="Times New Roman" w:hint="eastAsia"/>
          <w:color w:val="000000"/>
          <w:sz w:val="32"/>
          <w:szCs w:val="32"/>
        </w:rPr>
        <w:t>各镇人民政府，县直有关部门，各有关单位：</w:t>
      </w:r>
    </w:p>
    <w:p w:rsidR="00582613" w:rsidRDefault="00BC2040">
      <w:pPr>
        <w:jc w:val="left"/>
        <w:rPr>
          <w:rFonts w:ascii="方正小标宋简体" w:eastAsia="方正小标宋简体"/>
          <w:sz w:val="32"/>
          <w:szCs w:val="32"/>
        </w:rPr>
      </w:pPr>
      <w:r>
        <w:rPr>
          <w:rFonts w:ascii="仿宋_GB2312" w:eastAsia="仿宋_GB2312" w:hAnsi="宋体" w:cs="Times New Roman"/>
          <w:color w:val="000000"/>
          <w:sz w:val="32"/>
          <w:szCs w:val="32"/>
        </w:rPr>
        <w:t xml:space="preserve">    </w:t>
      </w:r>
      <w:r>
        <w:rPr>
          <w:rFonts w:ascii="仿宋_GB2312" w:eastAsia="仿宋_GB2312" w:hAnsi="宋体" w:cs="Times New Roman" w:hint="eastAsia"/>
          <w:color w:val="000000"/>
          <w:sz w:val="32"/>
          <w:szCs w:val="32"/>
        </w:rPr>
        <w:t>现将《</w:t>
      </w:r>
      <w:r>
        <w:rPr>
          <w:rFonts w:ascii="仿宋_GB2312" w:eastAsia="仿宋_GB2312" w:hAnsi="宋体" w:cs="Times New Roman" w:hint="eastAsia"/>
          <w:color w:val="000000"/>
          <w:sz w:val="32"/>
          <w:szCs w:val="32"/>
        </w:rPr>
        <w:t>2020</w:t>
      </w:r>
      <w:r>
        <w:rPr>
          <w:rFonts w:ascii="仿宋_GB2312" w:eastAsia="仿宋_GB2312" w:hAnsi="宋体" w:cs="Times New Roman" w:hint="eastAsia"/>
          <w:color w:val="000000"/>
          <w:sz w:val="32"/>
          <w:szCs w:val="32"/>
        </w:rPr>
        <w:t>年南陵县技能培训提升民生工程实施办法》印发给你们，请广泛宣传，认真贯彻。</w:t>
      </w:r>
    </w:p>
    <w:p w:rsidR="00582613" w:rsidRDefault="00582613">
      <w:pPr>
        <w:spacing w:line="600" w:lineRule="exact"/>
        <w:jc w:val="center"/>
        <w:rPr>
          <w:rFonts w:ascii="方正小标宋简体" w:eastAsia="方正小标宋简体"/>
          <w:sz w:val="32"/>
          <w:szCs w:val="32"/>
        </w:rPr>
      </w:pPr>
    </w:p>
    <w:p w:rsidR="00582613" w:rsidRDefault="00582613">
      <w:pPr>
        <w:spacing w:line="600" w:lineRule="exact"/>
        <w:jc w:val="center"/>
        <w:rPr>
          <w:rFonts w:ascii="方正小标宋简体" w:eastAsia="方正小标宋简体"/>
          <w:sz w:val="32"/>
          <w:szCs w:val="32"/>
        </w:rPr>
      </w:pPr>
    </w:p>
    <w:p w:rsidR="00582613" w:rsidRDefault="00582613">
      <w:pPr>
        <w:spacing w:line="600" w:lineRule="exact"/>
        <w:jc w:val="left"/>
        <w:rPr>
          <w:rFonts w:ascii="仿宋_GB2312" w:eastAsia="仿宋_GB2312" w:hAnsi="仿宋_GB2312" w:cs="仿宋_GB2312"/>
          <w:sz w:val="32"/>
          <w:szCs w:val="32"/>
        </w:rPr>
      </w:pPr>
      <w:bookmarkStart w:id="1" w:name="_GoBack"/>
      <w:bookmarkEnd w:id="1"/>
      <w:r w:rsidRPr="00582613">
        <w:rPr>
          <w:sz w:val="32"/>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350.35pt;margin-top:547.75pt;width:113.25pt;height:113.25pt;z-index:251662336;visibility:visible;mso-position-horizontal-relative:page;mso-position-vertical-relative:page;mso-width-relative:page;mso-height-relative:page" o:preferrelative="t" filled="f" stroked="f">
            <v:imagedata r:id="rId6" o:title=""/>
            <w10:wrap anchorx="page" anchory="page"/>
            <w10:anchorlock/>
          </v:shape>
          <w:control r:id="rId7" w:name="Control 5" w:shapeid="_x0000_s1029"/>
        </w:pict>
      </w:r>
      <w:r w:rsidR="00BC2040">
        <w:rPr>
          <w:rFonts w:ascii="仿宋_GB2312" w:eastAsia="仿宋_GB2312" w:hAnsi="仿宋_GB2312" w:cs="仿宋_GB2312" w:hint="eastAsia"/>
          <w:sz w:val="32"/>
          <w:szCs w:val="32"/>
        </w:rPr>
        <w:t>南陵县人力资源和社会保障局</w:t>
      </w:r>
      <w:r w:rsidR="00BC2040">
        <w:rPr>
          <w:rFonts w:ascii="仿宋_GB2312" w:eastAsia="仿宋_GB2312" w:hAnsi="仿宋_GB2312" w:cs="仿宋_GB2312" w:hint="eastAsia"/>
          <w:sz w:val="32"/>
          <w:szCs w:val="32"/>
        </w:rPr>
        <w:t xml:space="preserve">        </w:t>
      </w:r>
      <w:r w:rsidR="00BC2040">
        <w:rPr>
          <w:rFonts w:ascii="仿宋_GB2312" w:eastAsia="仿宋_GB2312" w:hAnsi="仿宋_GB2312" w:cs="仿宋_GB2312" w:hint="eastAsia"/>
          <w:sz w:val="32"/>
          <w:szCs w:val="32"/>
        </w:rPr>
        <w:t>南陵县财政局</w:t>
      </w:r>
    </w:p>
    <w:p w:rsidR="00582613" w:rsidRDefault="00582613">
      <w:pPr>
        <w:spacing w:line="600" w:lineRule="exact"/>
        <w:jc w:val="left"/>
        <w:rPr>
          <w:rFonts w:ascii="仿宋_GB2312" w:eastAsia="仿宋_GB2312" w:hAnsi="仿宋_GB2312" w:cs="仿宋_GB2312"/>
          <w:sz w:val="32"/>
          <w:szCs w:val="32"/>
        </w:rPr>
      </w:pPr>
    </w:p>
    <w:p w:rsidR="00582613" w:rsidRDefault="00BC204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p>
    <w:p w:rsidR="00582613" w:rsidRDefault="00582613">
      <w:pPr>
        <w:spacing w:line="600" w:lineRule="exact"/>
        <w:rPr>
          <w:rFonts w:ascii="方正小标宋简体" w:eastAsia="方正小标宋简体"/>
          <w:sz w:val="44"/>
          <w:szCs w:val="44"/>
        </w:rPr>
      </w:pPr>
      <w:r w:rsidRPr="00582613">
        <w:rPr>
          <w:sz w:val="44"/>
        </w:rPr>
        <w:pict>
          <v:shape id="_x0000_s1028" type="#_x0000_t201" alt="" style="position:absolute;left:0;text-align:left;margin-left:132.95pt;margin-top:542.15pt;width:113.25pt;height:113.25pt;z-index:251661312;visibility:visible;mso-position-horizontal-relative:page;mso-position-vertical-relative:page;mso-width-relative:page;mso-height-relative:page" o:preferrelative="t" filled="f" stroked="f">
            <v:imagedata r:id="rId8" o:title=""/>
            <w10:wrap anchorx="page" anchory="page"/>
            <w10:anchorlock/>
          </v:shape>
          <w:control r:id="rId9" w:name="Control 4" w:shapeid="_x0000_s1028"/>
        </w:pict>
      </w:r>
    </w:p>
    <w:p w:rsidR="00582613" w:rsidRDefault="00582613">
      <w:pPr>
        <w:spacing w:line="600" w:lineRule="exact"/>
        <w:jc w:val="center"/>
        <w:rPr>
          <w:rFonts w:ascii="方正小标宋简体" w:eastAsia="方正小标宋简体"/>
          <w:sz w:val="44"/>
          <w:szCs w:val="44"/>
        </w:rPr>
      </w:pPr>
    </w:p>
    <w:p w:rsidR="00582613" w:rsidRDefault="00582613">
      <w:pPr>
        <w:spacing w:line="600" w:lineRule="exact"/>
        <w:jc w:val="center"/>
        <w:rPr>
          <w:rFonts w:ascii="方正小标宋简体" w:eastAsia="方正小标宋简体"/>
          <w:sz w:val="44"/>
          <w:szCs w:val="44"/>
        </w:rPr>
      </w:pPr>
    </w:p>
    <w:p w:rsidR="00582613" w:rsidRDefault="00BC204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2020</w:t>
      </w:r>
      <w:r>
        <w:rPr>
          <w:rFonts w:ascii="方正小标宋简体" w:eastAsia="方正小标宋简体" w:hint="eastAsia"/>
          <w:sz w:val="44"/>
          <w:szCs w:val="44"/>
        </w:rPr>
        <w:t>年南陵县技能培训提升民生工程</w:t>
      </w:r>
    </w:p>
    <w:p w:rsidR="00582613" w:rsidRDefault="00BC204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实施办法</w:t>
      </w:r>
    </w:p>
    <w:p w:rsidR="00582613" w:rsidRDefault="00582613">
      <w:pPr>
        <w:spacing w:line="600" w:lineRule="exact"/>
        <w:rPr>
          <w:rFonts w:ascii="仿宋_GB2312" w:eastAsia="仿宋_GB2312"/>
          <w:sz w:val="32"/>
          <w:szCs w:val="32"/>
        </w:rPr>
      </w:pP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根据《安徽省人民政府关于</w:t>
      </w:r>
      <w:r>
        <w:rPr>
          <w:rFonts w:ascii="仿宋_GB2312" w:eastAsia="仿宋_GB2312" w:hint="eastAsia"/>
          <w:sz w:val="32"/>
          <w:szCs w:val="32"/>
        </w:rPr>
        <w:t>2020</w:t>
      </w:r>
      <w:r>
        <w:rPr>
          <w:rFonts w:ascii="仿宋_GB2312" w:eastAsia="仿宋_GB2312" w:hint="eastAsia"/>
          <w:sz w:val="32"/>
          <w:szCs w:val="32"/>
        </w:rPr>
        <w:t>年实施</w:t>
      </w:r>
      <w:r>
        <w:rPr>
          <w:rFonts w:ascii="仿宋_GB2312" w:eastAsia="仿宋_GB2312" w:hint="eastAsia"/>
          <w:sz w:val="32"/>
          <w:szCs w:val="32"/>
        </w:rPr>
        <w:t>33</w:t>
      </w:r>
      <w:r>
        <w:rPr>
          <w:rFonts w:ascii="仿宋_GB2312" w:eastAsia="仿宋_GB2312" w:hint="eastAsia"/>
          <w:sz w:val="32"/>
          <w:szCs w:val="32"/>
        </w:rPr>
        <w:t>项民生工程的通知》（皖政〔</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17</w:t>
      </w:r>
      <w:r>
        <w:rPr>
          <w:rFonts w:ascii="仿宋_GB2312" w:eastAsia="仿宋_GB2312" w:hint="eastAsia"/>
          <w:sz w:val="32"/>
          <w:szCs w:val="32"/>
        </w:rPr>
        <w:t>号）、《</w:t>
      </w:r>
      <w:r>
        <w:rPr>
          <w:rFonts w:ascii="仿宋_GB2312" w:eastAsia="仿宋_GB2312" w:hint="eastAsia"/>
          <w:sz w:val="32"/>
          <w:szCs w:val="32"/>
        </w:rPr>
        <w:t>2020</w:t>
      </w:r>
      <w:r>
        <w:rPr>
          <w:rFonts w:ascii="仿宋_GB2312" w:eastAsia="仿宋_GB2312" w:hint="eastAsia"/>
          <w:sz w:val="32"/>
          <w:szCs w:val="32"/>
        </w:rPr>
        <w:t>年芜湖市技能培训提升实施方案</w:t>
      </w:r>
      <w:r>
        <w:rPr>
          <w:rFonts w:ascii="仿宋_GB2312" w:eastAsia="仿宋_GB2312" w:hint="eastAsia"/>
          <w:sz w:val="32"/>
          <w:szCs w:val="32"/>
        </w:rPr>
        <w:t>--</w:t>
      </w:r>
      <w:r>
        <w:rPr>
          <w:rFonts w:ascii="仿宋_GB2312" w:eastAsia="仿宋_GB2312" w:hint="eastAsia"/>
          <w:sz w:val="32"/>
          <w:szCs w:val="32"/>
        </w:rPr>
        <w:t>技能脱贫培训、企业新录用人员岗前技能培训、新技工系统培养实施方案》要求，结合本县实际，制定本实施办法。</w:t>
      </w:r>
    </w:p>
    <w:p w:rsidR="00582613" w:rsidRDefault="00BC2040">
      <w:pPr>
        <w:spacing w:line="600" w:lineRule="exact"/>
        <w:ind w:firstLineChars="200" w:firstLine="640"/>
        <w:rPr>
          <w:rFonts w:ascii="黑体" w:eastAsia="黑体" w:hAnsi="黑体"/>
          <w:sz w:val="32"/>
          <w:szCs w:val="32"/>
        </w:rPr>
      </w:pPr>
      <w:r>
        <w:rPr>
          <w:rFonts w:ascii="黑体" w:eastAsia="黑体" w:hAnsi="黑体" w:hint="eastAsia"/>
          <w:sz w:val="32"/>
          <w:szCs w:val="32"/>
        </w:rPr>
        <w:t>一、技能脱贫培训</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年南陵县技能脱贫培训人数不少于</w:t>
      </w:r>
      <w:r>
        <w:rPr>
          <w:rFonts w:ascii="仿宋_GB2312" w:eastAsia="仿宋_GB2312" w:hint="eastAsia"/>
          <w:sz w:val="32"/>
          <w:szCs w:val="32"/>
        </w:rPr>
        <w:t>100</w:t>
      </w:r>
      <w:r>
        <w:rPr>
          <w:rFonts w:ascii="仿宋_GB2312" w:eastAsia="仿宋_GB2312" w:hint="eastAsia"/>
          <w:sz w:val="32"/>
          <w:szCs w:val="32"/>
        </w:rPr>
        <w:t>人次。具体任务分解为：籍山镇</w:t>
      </w:r>
      <w:r>
        <w:rPr>
          <w:rFonts w:ascii="仿宋_GB2312" w:eastAsia="仿宋_GB2312" w:hint="eastAsia"/>
          <w:sz w:val="32"/>
          <w:szCs w:val="32"/>
        </w:rPr>
        <w:t>18</w:t>
      </w:r>
      <w:r>
        <w:rPr>
          <w:rFonts w:ascii="仿宋_GB2312" w:eastAsia="仿宋_GB2312" w:hint="eastAsia"/>
          <w:sz w:val="32"/>
          <w:szCs w:val="32"/>
        </w:rPr>
        <w:t>人、弋江镇</w:t>
      </w:r>
      <w:r>
        <w:rPr>
          <w:rFonts w:ascii="仿宋_GB2312" w:eastAsia="仿宋_GB2312" w:hint="eastAsia"/>
          <w:sz w:val="32"/>
          <w:szCs w:val="32"/>
        </w:rPr>
        <w:t>18</w:t>
      </w:r>
      <w:r>
        <w:rPr>
          <w:rFonts w:ascii="仿宋_GB2312" w:eastAsia="仿宋_GB2312" w:hint="eastAsia"/>
          <w:sz w:val="32"/>
          <w:szCs w:val="32"/>
        </w:rPr>
        <w:t>人、许镇镇</w:t>
      </w:r>
      <w:r>
        <w:rPr>
          <w:rFonts w:ascii="仿宋_GB2312" w:eastAsia="仿宋_GB2312" w:hint="eastAsia"/>
          <w:sz w:val="32"/>
          <w:szCs w:val="32"/>
        </w:rPr>
        <w:t>18</w:t>
      </w:r>
      <w:r>
        <w:rPr>
          <w:rFonts w:ascii="仿宋_GB2312" w:eastAsia="仿宋_GB2312" w:hint="eastAsia"/>
          <w:sz w:val="32"/>
          <w:szCs w:val="32"/>
        </w:rPr>
        <w:t>人、三里镇</w:t>
      </w:r>
      <w:r>
        <w:rPr>
          <w:rFonts w:ascii="仿宋_GB2312" w:eastAsia="仿宋_GB2312" w:hint="eastAsia"/>
          <w:sz w:val="32"/>
          <w:szCs w:val="32"/>
        </w:rPr>
        <w:t>10</w:t>
      </w:r>
      <w:r>
        <w:rPr>
          <w:rFonts w:ascii="仿宋_GB2312" w:eastAsia="仿宋_GB2312" w:hint="eastAsia"/>
          <w:sz w:val="32"/>
          <w:szCs w:val="32"/>
        </w:rPr>
        <w:t>人、何湾镇</w:t>
      </w:r>
      <w:r>
        <w:rPr>
          <w:rFonts w:ascii="仿宋_GB2312" w:eastAsia="仿宋_GB2312" w:hint="eastAsia"/>
          <w:sz w:val="32"/>
          <w:szCs w:val="32"/>
        </w:rPr>
        <w:t>10</w:t>
      </w:r>
      <w:r>
        <w:rPr>
          <w:rFonts w:ascii="仿宋_GB2312" w:eastAsia="仿宋_GB2312" w:hint="eastAsia"/>
          <w:sz w:val="32"/>
          <w:szCs w:val="32"/>
        </w:rPr>
        <w:t>人、工山镇</w:t>
      </w:r>
      <w:r>
        <w:rPr>
          <w:rFonts w:ascii="仿宋_GB2312" w:eastAsia="仿宋_GB2312" w:hint="eastAsia"/>
          <w:sz w:val="32"/>
          <w:szCs w:val="32"/>
        </w:rPr>
        <w:t>10</w:t>
      </w:r>
      <w:r>
        <w:rPr>
          <w:rFonts w:ascii="仿宋_GB2312" w:eastAsia="仿宋_GB2312" w:hint="eastAsia"/>
          <w:sz w:val="32"/>
          <w:szCs w:val="32"/>
        </w:rPr>
        <w:t>人、家发镇</w:t>
      </w:r>
      <w:r>
        <w:rPr>
          <w:rFonts w:ascii="仿宋_GB2312" w:eastAsia="仿宋_GB2312" w:hint="eastAsia"/>
          <w:sz w:val="32"/>
          <w:szCs w:val="32"/>
        </w:rPr>
        <w:t>8</w:t>
      </w:r>
      <w:r>
        <w:rPr>
          <w:rFonts w:ascii="仿宋_GB2312" w:eastAsia="仿宋_GB2312" w:hint="eastAsia"/>
          <w:sz w:val="32"/>
          <w:szCs w:val="32"/>
        </w:rPr>
        <w:t>人、烟墩镇</w:t>
      </w:r>
      <w:r>
        <w:rPr>
          <w:rFonts w:ascii="仿宋_GB2312" w:eastAsia="仿宋_GB2312" w:hint="eastAsia"/>
          <w:sz w:val="32"/>
          <w:szCs w:val="32"/>
        </w:rPr>
        <w:t>8</w:t>
      </w:r>
      <w:r>
        <w:rPr>
          <w:rFonts w:ascii="仿宋_GB2312" w:eastAsia="仿宋_GB2312" w:hint="eastAsia"/>
          <w:sz w:val="32"/>
          <w:szCs w:val="32"/>
        </w:rPr>
        <w:t>人。培训合格率达到</w:t>
      </w:r>
      <w:r>
        <w:rPr>
          <w:rFonts w:ascii="仿宋_GB2312" w:eastAsia="仿宋_GB2312" w:hint="eastAsia"/>
          <w:sz w:val="32"/>
          <w:szCs w:val="32"/>
        </w:rPr>
        <w:t>90%</w:t>
      </w:r>
      <w:r>
        <w:rPr>
          <w:rFonts w:ascii="仿宋_GB2312" w:eastAsia="仿宋_GB2312" w:hint="eastAsia"/>
          <w:sz w:val="32"/>
          <w:szCs w:val="32"/>
        </w:rPr>
        <w:t>以上，培训合格贫困劳动力就业率达</w:t>
      </w:r>
      <w:r>
        <w:rPr>
          <w:rFonts w:ascii="仿宋_GB2312" w:eastAsia="仿宋_GB2312" w:hint="eastAsia"/>
          <w:sz w:val="32"/>
          <w:szCs w:val="32"/>
        </w:rPr>
        <w:t>70%</w:t>
      </w:r>
      <w:r>
        <w:rPr>
          <w:rFonts w:ascii="仿宋_GB2312" w:eastAsia="仿宋_GB2312" w:hint="eastAsia"/>
          <w:sz w:val="32"/>
          <w:szCs w:val="32"/>
        </w:rPr>
        <w:t>以上。</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）培训对象</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具有接受培训工种的文化程度和学习能力，且能够在规定的时间内完成培训要求的</w:t>
      </w:r>
      <w:r>
        <w:rPr>
          <w:rFonts w:ascii="仿宋_GB2312" w:eastAsia="仿宋_GB2312" w:hint="eastAsia"/>
          <w:sz w:val="32"/>
          <w:szCs w:val="32"/>
        </w:rPr>
        <w:t>16-65</w:t>
      </w:r>
      <w:r>
        <w:rPr>
          <w:rFonts w:ascii="仿宋_GB2312" w:eastAsia="仿宋_GB2312" w:hint="eastAsia"/>
          <w:sz w:val="32"/>
          <w:szCs w:val="32"/>
        </w:rPr>
        <w:t>周岁建档立卡贫困劳动力（在国家扶贫开发信息系统中标注为普通劳动力、弱劳动能力或半劳动能力）。</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（三）组织实施</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各镇人社所和县人社局就业股是技能脱贫培训的责任</w:t>
      </w:r>
      <w:r>
        <w:rPr>
          <w:rFonts w:ascii="仿宋_GB2312" w:eastAsia="仿宋_GB2312" w:hint="eastAsia"/>
          <w:sz w:val="32"/>
          <w:szCs w:val="32"/>
        </w:rPr>
        <w:lastRenderedPageBreak/>
        <w:t>单位，重点围绕“师带徒”个性化培训为主、培训机构小班制专项能力集中培训为辅开展技能脱贫培训。培训形式、实施步骤、培训补助资金拨付参照县人社局、财政局、扶贫办《关于印发</w:t>
      </w:r>
      <w:r>
        <w:rPr>
          <w:rFonts w:ascii="仿宋_GB2312" w:eastAsia="仿宋_GB2312" w:hint="eastAsia"/>
          <w:sz w:val="32"/>
          <w:szCs w:val="32"/>
        </w:rPr>
        <w:t>&lt;</w:t>
      </w:r>
      <w:r>
        <w:rPr>
          <w:rFonts w:ascii="仿宋_GB2312" w:eastAsia="仿宋_GB2312" w:hint="eastAsia"/>
          <w:sz w:val="32"/>
          <w:szCs w:val="32"/>
        </w:rPr>
        <w:t>南陵县</w:t>
      </w:r>
      <w:r>
        <w:rPr>
          <w:rFonts w:ascii="仿宋_GB2312" w:eastAsia="仿宋_GB2312" w:hint="eastAsia"/>
          <w:sz w:val="32"/>
          <w:szCs w:val="32"/>
        </w:rPr>
        <w:t xml:space="preserve">2019 </w:t>
      </w:r>
      <w:r>
        <w:rPr>
          <w:rFonts w:ascii="仿宋_GB2312" w:eastAsia="仿宋_GB2312" w:hint="eastAsia"/>
          <w:sz w:val="32"/>
          <w:szCs w:val="32"/>
        </w:rPr>
        <w:t>年“师带徒”为主技能脱贫培训实施方案</w:t>
      </w:r>
      <w:r>
        <w:rPr>
          <w:rFonts w:ascii="仿宋_GB2312" w:eastAsia="仿宋_GB2312" w:hint="eastAsia"/>
          <w:sz w:val="32"/>
          <w:szCs w:val="32"/>
        </w:rPr>
        <w:t>&gt;</w:t>
      </w:r>
      <w:r>
        <w:rPr>
          <w:rFonts w:ascii="仿宋_GB2312" w:eastAsia="仿宋_GB2312" w:hint="eastAsia"/>
          <w:sz w:val="32"/>
          <w:szCs w:val="32"/>
        </w:rPr>
        <w:t>的通知》</w:t>
      </w:r>
      <w:r>
        <w:rPr>
          <w:rFonts w:ascii="仿宋_GB2312" w:eastAsia="仿宋_GB2312" w:hint="eastAsia"/>
          <w:sz w:val="32"/>
          <w:szCs w:val="32"/>
        </w:rPr>
        <w:t>(</w:t>
      </w:r>
      <w:r>
        <w:rPr>
          <w:rFonts w:ascii="仿宋_GB2312" w:eastAsia="仿宋_GB2312" w:hint="eastAsia"/>
          <w:sz w:val="32"/>
          <w:szCs w:val="32"/>
        </w:rPr>
        <w:t>南人社〔</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 xml:space="preserve">31 </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有</w:t>
      </w:r>
      <w:r>
        <w:rPr>
          <w:rFonts w:ascii="仿宋_GB2312" w:eastAsia="仿宋_GB2312" w:hint="eastAsia"/>
          <w:sz w:val="32"/>
          <w:szCs w:val="32"/>
        </w:rPr>
        <w:t>关规定执行。具体补助标准执行《南陵县</w:t>
      </w:r>
      <w:r>
        <w:rPr>
          <w:rFonts w:ascii="仿宋_GB2312" w:eastAsia="仿宋_GB2312" w:hint="eastAsia"/>
          <w:sz w:val="32"/>
          <w:szCs w:val="32"/>
        </w:rPr>
        <w:t>2020</w:t>
      </w:r>
      <w:r>
        <w:rPr>
          <w:rFonts w:ascii="仿宋_GB2312" w:eastAsia="仿宋_GB2312" w:hint="eastAsia"/>
          <w:sz w:val="32"/>
          <w:szCs w:val="32"/>
        </w:rPr>
        <w:t>年技能脱贫培训工种目录及补助标准简表》（见附件）</w:t>
      </w:r>
      <w:r>
        <w:rPr>
          <w:rFonts w:ascii="仿宋_GB2312" w:eastAsia="仿宋_GB2312" w:hint="eastAsia"/>
          <w:sz w:val="32"/>
          <w:szCs w:val="32"/>
        </w:rPr>
        <w:t>。</w:t>
      </w:r>
    </w:p>
    <w:p w:rsidR="00582613" w:rsidRDefault="00BC2040">
      <w:pPr>
        <w:spacing w:line="600" w:lineRule="exact"/>
        <w:ind w:firstLineChars="200" w:firstLine="640"/>
        <w:rPr>
          <w:rFonts w:ascii="黑体" w:eastAsia="黑体" w:hAnsi="黑体"/>
          <w:sz w:val="32"/>
          <w:szCs w:val="32"/>
        </w:rPr>
      </w:pPr>
      <w:r>
        <w:rPr>
          <w:rFonts w:ascii="黑体" w:eastAsia="黑体" w:hAnsi="黑体" w:hint="eastAsia"/>
          <w:sz w:val="32"/>
          <w:szCs w:val="32"/>
        </w:rPr>
        <w:t>二、企业新录用人员岗前技能培训</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（一）目标任务</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年组织实施企业新录用人员岗前技能培训</w:t>
      </w:r>
      <w:r>
        <w:rPr>
          <w:rFonts w:ascii="仿宋_GB2312" w:eastAsia="仿宋_GB2312" w:hint="eastAsia"/>
          <w:sz w:val="32"/>
          <w:szCs w:val="32"/>
        </w:rPr>
        <w:t>1500</w:t>
      </w:r>
      <w:r>
        <w:rPr>
          <w:rFonts w:ascii="仿宋_GB2312" w:eastAsia="仿宋_GB2312" w:hint="eastAsia"/>
          <w:sz w:val="32"/>
          <w:szCs w:val="32"/>
        </w:rPr>
        <w:t>人，培训合格率达到</w:t>
      </w:r>
      <w:r>
        <w:rPr>
          <w:rFonts w:ascii="仿宋_GB2312" w:eastAsia="仿宋_GB2312" w:hint="eastAsia"/>
          <w:sz w:val="32"/>
          <w:szCs w:val="32"/>
        </w:rPr>
        <w:t>95%</w:t>
      </w:r>
      <w:r>
        <w:rPr>
          <w:rFonts w:ascii="仿宋_GB2312" w:eastAsia="仿宋_GB2312" w:hint="eastAsia"/>
          <w:sz w:val="32"/>
          <w:szCs w:val="32"/>
        </w:rPr>
        <w:t>以上。</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（二）培训对象</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、与企业签订</w:t>
      </w:r>
      <w:r>
        <w:rPr>
          <w:rFonts w:ascii="仿宋_GB2312" w:eastAsia="仿宋_GB2312" w:hint="eastAsia"/>
          <w:sz w:val="32"/>
          <w:szCs w:val="32"/>
        </w:rPr>
        <w:t>12</w:t>
      </w:r>
      <w:r>
        <w:rPr>
          <w:rFonts w:ascii="仿宋_GB2312" w:eastAsia="仿宋_GB2312" w:hint="eastAsia"/>
          <w:sz w:val="32"/>
          <w:szCs w:val="32"/>
        </w:rPr>
        <w:t>个月及以上劳动合同，并于签订之日起</w:t>
      </w:r>
      <w:r>
        <w:rPr>
          <w:rFonts w:ascii="仿宋_GB2312" w:eastAsia="仿宋_GB2312" w:hint="eastAsia"/>
          <w:sz w:val="32"/>
          <w:szCs w:val="32"/>
        </w:rPr>
        <w:t>12</w:t>
      </w:r>
      <w:r>
        <w:rPr>
          <w:rFonts w:ascii="仿宋_GB2312" w:eastAsia="仿宋_GB2312" w:hint="eastAsia"/>
          <w:sz w:val="32"/>
          <w:szCs w:val="32"/>
        </w:rPr>
        <w:t>个月以内参加企业组织的岗前技能培训的新录用人员。疫情期间（限</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日申请开班的，下同），培训对象扩大到与企业签订劳动合同或构成事实劳动关系且入职不超过</w:t>
      </w:r>
      <w:r>
        <w:rPr>
          <w:rFonts w:ascii="仿宋_GB2312" w:eastAsia="仿宋_GB2312" w:hint="eastAsia"/>
          <w:sz w:val="32"/>
          <w:szCs w:val="32"/>
        </w:rPr>
        <w:t>12</w:t>
      </w:r>
      <w:r>
        <w:rPr>
          <w:rFonts w:ascii="仿宋_GB2312" w:eastAsia="仿宋_GB2312" w:hint="eastAsia"/>
          <w:sz w:val="32"/>
          <w:szCs w:val="32"/>
        </w:rPr>
        <w:t>个月的所有员工。</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、符合规定的劳务派遣人员。</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（三）培训内容</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根据国家职业标准和用人单位岗位规范，突出技能训练，注重职业能力培养，促进技能培训与岗位使用精准对接。线上培训内容由企业根据生产经营实际需要，确定与企业主营业务相关的培训项目。对理论知识、通用职业素质、消防安</w:t>
      </w:r>
      <w:r>
        <w:rPr>
          <w:rFonts w:ascii="仿宋_GB2312" w:eastAsia="仿宋_GB2312" w:hint="eastAsia"/>
          <w:sz w:val="32"/>
          <w:szCs w:val="32"/>
        </w:rPr>
        <w:lastRenderedPageBreak/>
        <w:t>全、非法集资防范与疫病防治等综合性内容以及仿真模拟和技能视频演示等以线上培训为主；对实操性的职业技能培训实行线上学习线下实训融合开展。</w:t>
      </w:r>
    </w:p>
    <w:p w:rsidR="00582613" w:rsidRDefault="00BC204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（四）实施程序</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企业依托所属培训机构或委托社会培训机构实施的新录用人员岗前技能培训，培训补贴资金直补企业。开展培训前须提交培训资料，经审核同意后实施。培</w:t>
      </w:r>
      <w:r>
        <w:rPr>
          <w:rFonts w:ascii="仿宋_GB2312" w:eastAsia="仿宋_GB2312" w:hint="eastAsia"/>
          <w:sz w:val="32"/>
          <w:szCs w:val="32"/>
        </w:rPr>
        <w:t>训后申请补贴时，应提供凭证材料，按不低于人均</w:t>
      </w:r>
      <w:r>
        <w:rPr>
          <w:rFonts w:ascii="仿宋_GB2312" w:eastAsia="仿宋_GB2312" w:hint="eastAsia"/>
          <w:sz w:val="32"/>
          <w:szCs w:val="32"/>
        </w:rPr>
        <w:t>800</w:t>
      </w:r>
      <w:r>
        <w:rPr>
          <w:rFonts w:ascii="仿宋_GB2312" w:eastAsia="仿宋_GB2312" w:hint="eastAsia"/>
          <w:sz w:val="32"/>
          <w:szCs w:val="32"/>
        </w:rPr>
        <w:t>元的标准给予企业补贴，疫情期间补贴标准提高到</w:t>
      </w:r>
      <w:r>
        <w:rPr>
          <w:rFonts w:ascii="仿宋_GB2312" w:eastAsia="仿宋_GB2312" w:hint="eastAsia"/>
          <w:sz w:val="32"/>
          <w:szCs w:val="32"/>
        </w:rPr>
        <w:t>1000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人，通过国库集中支付至企业银行账户。具体程序为：</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企业申请“安徽职业培训信息管理系统”登录账号（仅限于首次登录），填写企业基本信息—“开班申请”模块，选择“培训类别”—“企业新录用人员岗前技能培训”，按系统内要求提交电子文档和扫描文件等证明材料，县公共就业和人才服务中心在</w:t>
      </w:r>
      <w:r>
        <w:rPr>
          <w:rFonts w:ascii="仿宋_GB2312" w:eastAsia="仿宋_GB2312" w:hint="eastAsia"/>
          <w:sz w:val="32"/>
          <w:szCs w:val="32"/>
        </w:rPr>
        <w:t>1</w:t>
      </w:r>
      <w:r>
        <w:rPr>
          <w:rFonts w:ascii="仿宋_GB2312" w:eastAsia="仿宋_GB2312" w:hint="eastAsia"/>
          <w:sz w:val="32"/>
          <w:szCs w:val="32"/>
        </w:rPr>
        <w:t>个工作日内完成审核，提出“同意”或“不同意”意见。线下向县公共就业和人才服务中心提交企业新录用人员岗前技能培训开班计划、培训教师</w:t>
      </w:r>
      <w:r>
        <w:rPr>
          <w:rFonts w:ascii="仿宋_GB2312" w:eastAsia="仿宋_GB2312" w:hint="eastAsia"/>
          <w:sz w:val="32"/>
          <w:szCs w:val="32"/>
        </w:rPr>
        <w:t>资质、参训人员花名册和具体教学方案（包括培训类型、培训批次、培训工种、培训内容、培训方式、培训时间、培训人数、培训师资等内容），审核培训主体资质、培训对象条件以及培训方案的可行性，审核通过后签发同意开班意见组织实施。</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、企业向中国职业培训在线申请培训资源账号。培训时长原则上不少于</w:t>
      </w:r>
      <w:r>
        <w:rPr>
          <w:rFonts w:ascii="仿宋_GB2312" w:eastAsia="仿宋_GB2312" w:hint="eastAsia"/>
          <w:sz w:val="32"/>
          <w:szCs w:val="32"/>
        </w:rPr>
        <w:t>60</w:t>
      </w:r>
      <w:r>
        <w:rPr>
          <w:rFonts w:ascii="仿宋_GB2312" w:eastAsia="仿宋_GB2312" w:hint="eastAsia"/>
          <w:sz w:val="32"/>
          <w:szCs w:val="32"/>
        </w:rPr>
        <w:t>个课时，每课时</w:t>
      </w:r>
      <w:r>
        <w:rPr>
          <w:rFonts w:ascii="仿宋_GB2312" w:eastAsia="仿宋_GB2312" w:hint="eastAsia"/>
          <w:sz w:val="32"/>
          <w:szCs w:val="32"/>
        </w:rPr>
        <w:t>45</w:t>
      </w:r>
      <w:r>
        <w:rPr>
          <w:rFonts w:ascii="仿宋_GB2312" w:eastAsia="仿宋_GB2312" w:hint="eastAsia"/>
          <w:sz w:val="32"/>
          <w:szCs w:val="32"/>
        </w:rPr>
        <w:t>分钟，每天不超过</w:t>
      </w:r>
      <w:r>
        <w:rPr>
          <w:rFonts w:ascii="仿宋_GB2312" w:eastAsia="仿宋_GB2312" w:hint="eastAsia"/>
          <w:sz w:val="32"/>
          <w:szCs w:val="32"/>
        </w:rPr>
        <w:lastRenderedPageBreak/>
        <w:t>8</w:t>
      </w:r>
      <w:r>
        <w:rPr>
          <w:rFonts w:ascii="仿宋_GB2312" w:eastAsia="仿宋_GB2312" w:hint="eastAsia"/>
          <w:sz w:val="32"/>
          <w:szCs w:val="32"/>
        </w:rPr>
        <w:t>课时。技术理论知识与综合素质理论知识（消防、安全、职业素质）的培训课时不低于总课时的</w:t>
      </w:r>
      <w:r>
        <w:rPr>
          <w:rFonts w:ascii="仿宋_GB2312" w:eastAsia="仿宋_GB2312" w:hint="eastAsia"/>
          <w:sz w:val="32"/>
          <w:szCs w:val="32"/>
        </w:rPr>
        <w:t>30%</w:t>
      </w:r>
      <w:r>
        <w:rPr>
          <w:rFonts w:ascii="仿宋_GB2312" w:eastAsia="仿宋_GB2312" w:hint="eastAsia"/>
          <w:sz w:val="32"/>
          <w:szCs w:val="32"/>
        </w:rPr>
        <w:t>。培训完成后，提供线上班级学习记录（培训机构、班级、开班时间、完成学习人数、学时总数、课程时长）的截</w:t>
      </w:r>
      <w:r>
        <w:rPr>
          <w:rFonts w:ascii="仿宋_GB2312" w:eastAsia="仿宋_GB2312" w:hint="eastAsia"/>
          <w:sz w:val="32"/>
          <w:szCs w:val="32"/>
        </w:rPr>
        <w:t>图证明；对线上理论培训学习确实困难的职工，疫情结束后转为线下集中学习。实操课程线下工作岗位上开展实训，第一堂实操课由县公共就业和人才服务中心工作人员或委派老师授课，重点宣传解读民生工程、职业技能行动计划和技工大省等政策。实操培训期间及时向县公共就业和人才服务中心报送学员签到簿和培训日志。</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、县公共就业和人才服务中心对每个班次技能操作实地检查不少于</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次，并由检查人员在《南陵县职业培训现场抽查情况登记表》登记签字，注重线上培训和现场抽查生产过程实训人数认定平均到课率。</w:t>
      </w:r>
      <w:r>
        <w:rPr>
          <w:rFonts w:ascii="仿宋_GB2312" w:eastAsia="仿宋_GB2312" w:hint="eastAsia"/>
          <w:sz w:val="32"/>
          <w:szCs w:val="32"/>
        </w:rPr>
        <w:t>平均到课率不得低于</w:t>
      </w:r>
      <w:r>
        <w:rPr>
          <w:rFonts w:ascii="仿宋_GB2312" w:eastAsia="仿宋_GB2312" w:hint="eastAsia"/>
          <w:sz w:val="32"/>
          <w:szCs w:val="32"/>
        </w:rPr>
        <w:t>80%</w:t>
      </w:r>
      <w:r>
        <w:rPr>
          <w:rFonts w:ascii="仿宋_GB2312" w:eastAsia="仿宋_GB2312" w:hint="eastAsia"/>
          <w:sz w:val="32"/>
          <w:szCs w:val="32"/>
        </w:rPr>
        <w:t>。培训期满，结合平均到课率认定最后参加结业考核人数。</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、培训结束时，企业应组织开展理论考试和实际操作考核，县公共就业和人才服务中心派员参加考试监督。参加考试人员必须办理《南陵县职业培训考试签到表》签字确认手续。</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考核后，企业按照结业考核合格人数和规定补贴标准，提供参训合格人员花名册、用工备案名册或劳动合同复印件、结业考核证明相关材料向公共就业和人才服务中心申请培训补贴。经人社部门审核、财政部门复核后将补贴</w:t>
      </w:r>
      <w:r>
        <w:rPr>
          <w:rFonts w:ascii="仿宋_GB2312" w:eastAsia="仿宋_GB2312" w:hint="eastAsia"/>
          <w:sz w:val="32"/>
          <w:szCs w:val="32"/>
        </w:rPr>
        <w:lastRenderedPageBreak/>
        <w:t>资金直接拨付企业。</w:t>
      </w:r>
    </w:p>
    <w:p w:rsidR="00582613" w:rsidRDefault="00BC2040">
      <w:pPr>
        <w:spacing w:line="600" w:lineRule="exact"/>
        <w:ind w:firstLineChars="200" w:firstLine="640"/>
        <w:rPr>
          <w:rFonts w:ascii="黑体" w:eastAsia="黑体" w:hAnsi="黑体"/>
          <w:sz w:val="32"/>
          <w:szCs w:val="32"/>
        </w:rPr>
      </w:pPr>
      <w:r>
        <w:rPr>
          <w:rFonts w:ascii="黑体" w:eastAsia="黑体" w:hAnsi="黑体" w:hint="eastAsia"/>
          <w:sz w:val="32"/>
          <w:szCs w:val="32"/>
        </w:rPr>
        <w:t>三、有关要求</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强化指导服务。技能脱贫培训和企业新录用人员岗前技能培训是省技能培训提升民生工程的重要项目，各镇及县有关单位要充分提高认识，及时帮助指导、协调解决参培贫困劳动力和组织开展培训的中小微企业在培训中存在的困难和问题，积极主动推荐参培贫困劳动力实现稳定就业，并确保及时、足额兑现政策。</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严格监督管理。各镇、局就业股、就业人才中心等技能培训责任部门要严格执行开班申请、过程督查、结业考核制度，采取现场抽查、电话回访等方式，重点了解培训课时、培训效果及培训对象满意程度。充分运用“阳光就业网”、金保、国扶等系统进行比</w:t>
      </w:r>
      <w:r>
        <w:rPr>
          <w:rFonts w:ascii="仿宋_GB2312" w:eastAsia="仿宋_GB2312" w:hint="eastAsia"/>
          <w:sz w:val="32"/>
          <w:szCs w:val="32"/>
        </w:rPr>
        <w:t>对核实，确保培训合法合规。</w:t>
      </w:r>
    </w:p>
    <w:p w:rsidR="00582613" w:rsidRDefault="00BC2040">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、加大信息公开。局就业股、就业人才中心等技能培训责任部门要定期在中国南陵政府网站（人社专栏）对申请培训补贴的培训主体、培训工种、参培人员名单、补贴标准及具体金额等相关信息进行公示。</w:t>
      </w: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582613">
      <w:pPr>
        <w:spacing w:line="600" w:lineRule="exact"/>
        <w:ind w:firstLineChars="200" w:firstLine="640"/>
        <w:rPr>
          <w:rFonts w:ascii="仿宋_GB2312" w:eastAsia="仿宋_GB2312"/>
          <w:sz w:val="32"/>
          <w:szCs w:val="32"/>
        </w:rPr>
      </w:pPr>
    </w:p>
    <w:p w:rsidR="00582613" w:rsidRDefault="00BC2040">
      <w:pPr>
        <w:spacing w:line="600" w:lineRule="exact"/>
        <w:rPr>
          <w:rFonts w:ascii="仿宋_GB2312" w:eastAsia="仿宋_GB2312"/>
          <w:sz w:val="32"/>
          <w:szCs w:val="32"/>
        </w:rPr>
      </w:pPr>
      <w:r>
        <w:rPr>
          <w:rFonts w:ascii="仿宋_GB2312" w:eastAsia="仿宋_GB2312" w:hint="eastAsia"/>
          <w:sz w:val="32"/>
          <w:szCs w:val="32"/>
        </w:rPr>
        <w:t>附件：</w:t>
      </w:r>
    </w:p>
    <w:tbl>
      <w:tblPr>
        <w:tblW w:w="8340" w:type="dxa"/>
        <w:tblInd w:w="93" w:type="dxa"/>
        <w:tblLook w:val="04A0"/>
      </w:tblPr>
      <w:tblGrid>
        <w:gridCol w:w="3860"/>
        <w:gridCol w:w="1240"/>
        <w:gridCol w:w="1660"/>
        <w:gridCol w:w="1580"/>
      </w:tblGrid>
      <w:tr w:rsidR="00582613">
        <w:trPr>
          <w:trHeight w:val="528"/>
        </w:trPr>
        <w:tc>
          <w:tcPr>
            <w:tcW w:w="8340" w:type="dxa"/>
            <w:gridSpan w:val="4"/>
            <w:tcBorders>
              <w:top w:val="nil"/>
              <w:left w:val="nil"/>
              <w:bottom w:val="nil"/>
              <w:right w:val="nil"/>
            </w:tcBorders>
            <w:shd w:val="clear" w:color="auto" w:fill="auto"/>
            <w:vAlign w:val="center"/>
          </w:tcPr>
          <w:p w:rsidR="00582613" w:rsidRDefault="00BC2040">
            <w:pPr>
              <w:widowControl/>
              <w:jc w:val="center"/>
              <w:rPr>
                <w:rFonts w:ascii="宋体" w:eastAsia="宋体" w:hAnsi="宋体" w:cs="宋体"/>
                <w:b/>
                <w:bCs/>
                <w:kern w:val="0"/>
                <w:sz w:val="28"/>
                <w:szCs w:val="28"/>
              </w:rPr>
            </w:pPr>
            <w:r>
              <w:rPr>
                <w:rFonts w:ascii="黑体" w:eastAsia="黑体" w:hAnsi="黑体" w:cs="黑体" w:hint="eastAsia"/>
                <w:kern w:val="0"/>
                <w:sz w:val="28"/>
                <w:szCs w:val="28"/>
              </w:rPr>
              <w:t>南陵县</w:t>
            </w:r>
            <w:r>
              <w:rPr>
                <w:rFonts w:ascii="黑体" w:eastAsia="黑体" w:hAnsi="黑体" w:cs="黑体" w:hint="eastAsia"/>
                <w:kern w:val="0"/>
                <w:sz w:val="28"/>
                <w:szCs w:val="28"/>
              </w:rPr>
              <w:t>2020</w:t>
            </w:r>
            <w:r>
              <w:rPr>
                <w:rFonts w:ascii="黑体" w:eastAsia="黑体" w:hAnsi="黑体" w:cs="黑体" w:hint="eastAsia"/>
                <w:kern w:val="0"/>
                <w:sz w:val="28"/>
                <w:szCs w:val="28"/>
              </w:rPr>
              <w:t>年技能脱贫培训工种目录及补助标准简表</w:t>
            </w:r>
          </w:p>
        </w:tc>
      </w:tr>
      <w:tr w:rsidR="00582613">
        <w:trPr>
          <w:trHeight w:val="564"/>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黑体" w:eastAsia="黑体" w:hAnsi="黑体" w:cs="黑体"/>
                <w:kern w:val="0"/>
                <w:sz w:val="22"/>
              </w:rPr>
            </w:pPr>
            <w:r>
              <w:rPr>
                <w:rFonts w:ascii="黑体" w:eastAsia="黑体" w:hAnsi="黑体" w:cs="黑体" w:hint="eastAsia"/>
                <w:kern w:val="0"/>
                <w:sz w:val="22"/>
              </w:rPr>
              <w:t>培训工种</w:t>
            </w:r>
          </w:p>
        </w:tc>
        <w:tc>
          <w:tcPr>
            <w:tcW w:w="1240" w:type="dxa"/>
            <w:tcBorders>
              <w:top w:val="single" w:sz="4" w:space="0" w:color="auto"/>
              <w:left w:val="nil"/>
              <w:bottom w:val="single" w:sz="4" w:space="0" w:color="auto"/>
              <w:right w:val="single" w:sz="4" w:space="0" w:color="auto"/>
            </w:tcBorders>
            <w:shd w:val="clear" w:color="auto" w:fill="auto"/>
            <w:vAlign w:val="center"/>
          </w:tcPr>
          <w:p w:rsidR="00582613" w:rsidRDefault="00BC2040">
            <w:pPr>
              <w:widowControl/>
              <w:jc w:val="center"/>
              <w:rPr>
                <w:rFonts w:ascii="黑体" w:eastAsia="黑体" w:hAnsi="黑体" w:cs="黑体"/>
                <w:kern w:val="0"/>
                <w:sz w:val="22"/>
              </w:rPr>
            </w:pPr>
            <w:r>
              <w:rPr>
                <w:rFonts w:ascii="黑体" w:eastAsia="黑体" w:hAnsi="黑体" w:cs="黑体" w:hint="eastAsia"/>
                <w:kern w:val="0"/>
                <w:sz w:val="22"/>
              </w:rPr>
              <w:t>培训课时</w:t>
            </w:r>
          </w:p>
        </w:tc>
        <w:tc>
          <w:tcPr>
            <w:tcW w:w="1660" w:type="dxa"/>
            <w:tcBorders>
              <w:top w:val="single" w:sz="4" w:space="0" w:color="000000"/>
              <w:left w:val="nil"/>
              <w:bottom w:val="single" w:sz="4" w:space="0" w:color="000000"/>
              <w:right w:val="single" w:sz="4" w:space="0" w:color="000000"/>
            </w:tcBorders>
            <w:shd w:val="clear" w:color="auto" w:fill="auto"/>
            <w:vAlign w:val="center"/>
          </w:tcPr>
          <w:p w:rsidR="00582613" w:rsidRDefault="00BC2040">
            <w:pPr>
              <w:widowControl/>
              <w:jc w:val="center"/>
              <w:rPr>
                <w:rFonts w:ascii="黑体" w:eastAsia="黑体" w:hAnsi="黑体" w:cs="黑体"/>
                <w:kern w:val="0"/>
                <w:sz w:val="22"/>
              </w:rPr>
            </w:pPr>
            <w:r>
              <w:rPr>
                <w:rFonts w:ascii="黑体" w:eastAsia="黑体" w:hAnsi="黑体" w:cs="黑体" w:hint="eastAsia"/>
                <w:kern w:val="0"/>
                <w:sz w:val="22"/>
              </w:rPr>
              <w:t>补助标准（元）</w:t>
            </w:r>
          </w:p>
        </w:tc>
        <w:tc>
          <w:tcPr>
            <w:tcW w:w="1580" w:type="dxa"/>
            <w:tcBorders>
              <w:top w:val="single" w:sz="4" w:space="0" w:color="000000"/>
              <w:left w:val="nil"/>
              <w:bottom w:val="single" w:sz="4" w:space="0" w:color="000000"/>
              <w:right w:val="single" w:sz="4" w:space="0" w:color="000000"/>
            </w:tcBorders>
            <w:shd w:val="clear" w:color="auto" w:fill="auto"/>
            <w:vAlign w:val="center"/>
          </w:tcPr>
          <w:p w:rsidR="00582613" w:rsidRDefault="00BC2040">
            <w:pPr>
              <w:widowControl/>
              <w:jc w:val="center"/>
              <w:rPr>
                <w:rFonts w:ascii="黑体" w:eastAsia="黑体" w:hAnsi="黑体" w:cs="黑体"/>
                <w:kern w:val="0"/>
                <w:sz w:val="22"/>
              </w:rPr>
            </w:pPr>
            <w:r>
              <w:rPr>
                <w:rFonts w:ascii="黑体" w:eastAsia="黑体" w:hAnsi="黑体" w:cs="黑体" w:hint="eastAsia"/>
                <w:kern w:val="0"/>
                <w:sz w:val="22"/>
              </w:rPr>
              <w:t>“师带徒”补助标准（元）</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电工</w:t>
            </w:r>
          </w:p>
        </w:tc>
        <w:tc>
          <w:tcPr>
            <w:tcW w:w="1240" w:type="dxa"/>
            <w:tcBorders>
              <w:top w:val="nil"/>
              <w:left w:val="nil"/>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360</w:t>
            </w:r>
          </w:p>
        </w:tc>
        <w:tc>
          <w:tcPr>
            <w:tcW w:w="1660" w:type="dxa"/>
            <w:vMerge w:val="restart"/>
            <w:tcBorders>
              <w:top w:val="nil"/>
              <w:left w:val="nil"/>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2400</w:t>
            </w:r>
          </w:p>
        </w:tc>
        <w:tc>
          <w:tcPr>
            <w:tcW w:w="1580" w:type="dxa"/>
            <w:vMerge w:val="restart"/>
            <w:tcBorders>
              <w:top w:val="nil"/>
              <w:left w:val="single" w:sz="4" w:space="0" w:color="000000"/>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3000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焊工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加工中心操作工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挖掘机驾驶员</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▲收割机驾驶</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320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汽车维修工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400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叉车司机</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200</w:t>
            </w:r>
          </w:p>
        </w:tc>
        <w:tc>
          <w:tcPr>
            <w:tcW w:w="1660" w:type="dxa"/>
            <w:vMerge w:val="restart"/>
            <w:tcBorders>
              <w:top w:val="nil"/>
              <w:left w:val="nil"/>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1200</w:t>
            </w:r>
          </w:p>
        </w:tc>
        <w:tc>
          <w:tcPr>
            <w:tcW w:w="1580" w:type="dxa"/>
            <w:vMerge w:val="restart"/>
            <w:tcBorders>
              <w:top w:val="nil"/>
              <w:left w:val="single" w:sz="4" w:space="0" w:color="000000"/>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1560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中式烹调师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180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家政服务员</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保健调理（按摩）师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农作物种植</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val="restart"/>
            <w:tcBorders>
              <w:top w:val="nil"/>
              <w:left w:val="nil"/>
              <w:bottom w:val="nil"/>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1000</w:t>
            </w:r>
          </w:p>
        </w:tc>
        <w:tc>
          <w:tcPr>
            <w:tcW w:w="1580" w:type="dxa"/>
            <w:vMerge w:val="restart"/>
            <w:tcBorders>
              <w:top w:val="nil"/>
              <w:left w:val="single" w:sz="4" w:space="0" w:color="000000"/>
              <w:bottom w:val="nil"/>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1300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茶叶种植与制作</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nil"/>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nil"/>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绿化保洁（盆景技术）</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nil"/>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nil"/>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农村电商</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nil"/>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nil"/>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建筑施工（钢筋、砌筑、抹灰、贴砖）</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nil"/>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nil"/>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摄影师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160</w:t>
            </w:r>
          </w:p>
        </w:tc>
        <w:tc>
          <w:tcPr>
            <w:tcW w:w="1660" w:type="dxa"/>
            <w:vMerge w:val="restart"/>
            <w:tcBorders>
              <w:top w:val="single" w:sz="4" w:space="0" w:color="000000"/>
              <w:left w:val="nil"/>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800</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1040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汽车美容</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160</w:t>
            </w:r>
          </w:p>
        </w:tc>
        <w:tc>
          <w:tcPr>
            <w:tcW w:w="1660" w:type="dxa"/>
            <w:vMerge/>
            <w:tcBorders>
              <w:top w:val="single" w:sz="4" w:space="0" w:color="000000"/>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电动自行车修理</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160</w:t>
            </w:r>
          </w:p>
        </w:tc>
        <w:tc>
          <w:tcPr>
            <w:tcW w:w="1660" w:type="dxa"/>
            <w:vMerge/>
            <w:tcBorders>
              <w:top w:val="single" w:sz="4" w:space="0" w:color="000000"/>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美发师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150</w:t>
            </w:r>
          </w:p>
        </w:tc>
        <w:tc>
          <w:tcPr>
            <w:tcW w:w="1660" w:type="dxa"/>
            <w:vMerge/>
            <w:tcBorders>
              <w:top w:val="single" w:sz="4" w:space="0" w:color="000000"/>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中式面点师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150</w:t>
            </w:r>
          </w:p>
        </w:tc>
        <w:tc>
          <w:tcPr>
            <w:tcW w:w="1660" w:type="dxa"/>
            <w:vMerge/>
            <w:tcBorders>
              <w:top w:val="single" w:sz="4" w:space="0" w:color="000000"/>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西式面点师</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150</w:t>
            </w:r>
          </w:p>
        </w:tc>
        <w:tc>
          <w:tcPr>
            <w:tcW w:w="1660" w:type="dxa"/>
            <w:vMerge/>
            <w:tcBorders>
              <w:top w:val="single" w:sz="4" w:space="0" w:color="000000"/>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服装制作工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val="restart"/>
            <w:tcBorders>
              <w:top w:val="nil"/>
              <w:left w:val="nil"/>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800</w:t>
            </w:r>
          </w:p>
        </w:tc>
        <w:tc>
          <w:tcPr>
            <w:tcW w:w="1580" w:type="dxa"/>
            <w:vMerge w:val="restart"/>
            <w:tcBorders>
              <w:top w:val="nil"/>
              <w:left w:val="single" w:sz="4" w:space="0" w:color="000000"/>
              <w:bottom w:val="single" w:sz="4" w:space="0" w:color="000000"/>
              <w:right w:val="single" w:sz="4" w:space="0" w:color="000000"/>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1040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服装缝纫工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断路器（开关）制作工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羽毛球制作工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120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凤丹种植</w:t>
            </w:r>
          </w:p>
        </w:tc>
        <w:tc>
          <w:tcPr>
            <w:tcW w:w="1240" w:type="dxa"/>
            <w:tcBorders>
              <w:top w:val="nil"/>
              <w:left w:val="nil"/>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90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蔬菜（大棚）种植</w:t>
            </w:r>
          </w:p>
        </w:tc>
        <w:tc>
          <w:tcPr>
            <w:tcW w:w="1240" w:type="dxa"/>
            <w:tcBorders>
              <w:top w:val="single" w:sz="4" w:space="0" w:color="auto"/>
              <w:left w:val="nil"/>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90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水产养殖</w:t>
            </w:r>
          </w:p>
        </w:tc>
        <w:tc>
          <w:tcPr>
            <w:tcW w:w="1240" w:type="dxa"/>
            <w:tcBorders>
              <w:top w:val="single" w:sz="4" w:space="0" w:color="auto"/>
              <w:left w:val="nil"/>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90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畜禽养殖</w:t>
            </w:r>
          </w:p>
        </w:tc>
        <w:tc>
          <w:tcPr>
            <w:tcW w:w="1240" w:type="dxa"/>
            <w:tcBorders>
              <w:top w:val="single" w:sz="4" w:space="0" w:color="auto"/>
              <w:left w:val="nil"/>
              <w:bottom w:val="nil"/>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90</w:t>
            </w:r>
          </w:p>
        </w:tc>
        <w:tc>
          <w:tcPr>
            <w:tcW w:w="1660" w:type="dxa"/>
            <w:vMerge/>
            <w:tcBorders>
              <w:top w:val="nil"/>
              <w:left w:val="nil"/>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c>
          <w:tcPr>
            <w:tcW w:w="1580" w:type="dxa"/>
            <w:vMerge/>
            <w:tcBorders>
              <w:top w:val="nil"/>
              <w:left w:val="single" w:sz="4" w:space="0" w:color="000000"/>
              <w:bottom w:val="single" w:sz="4" w:space="0" w:color="000000"/>
              <w:right w:val="single" w:sz="4" w:space="0" w:color="000000"/>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混泥土工</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500</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650</w:t>
            </w: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架子工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防水工</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墙面涂刷</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餐厅服务员</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r>
      <w:tr w:rsidR="00582613">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快递业务员</w:t>
            </w:r>
          </w:p>
        </w:tc>
        <w:tc>
          <w:tcPr>
            <w:tcW w:w="1240" w:type="dxa"/>
            <w:tcBorders>
              <w:top w:val="nil"/>
              <w:left w:val="nil"/>
              <w:bottom w:val="single" w:sz="4" w:space="0" w:color="auto"/>
              <w:right w:val="single" w:sz="4" w:space="0" w:color="auto"/>
            </w:tcBorders>
            <w:shd w:val="clear" w:color="auto" w:fill="auto"/>
            <w:noWrap/>
            <w:vAlign w:val="center"/>
          </w:tcPr>
          <w:p w:rsidR="00582613" w:rsidRDefault="00BC2040">
            <w:pPr>
              <w:widowControl/>
              <w:jc w:val="center"/>
              <w:rPr>
                <w:rFonts w:ascii="宋体" w:eastAsia="宋体" w:hAnsi="宋体" w:cs="宋体"/>
                <w:kern w:val="0"/>
                <w:sz w:val="22"/>
              </w:rPr>
            </w:pPr>
            <w:r>
              <w:rPr>
                <w:rFonts w:ascii="宋体" w:eastAsia="宋体" w:hAnsi="宋体" w:cs="宋体" w:hint="eastAsia"/>
                <w:kern w:val="0"/>
                <w:sz w:val="22"/>
              </w:rPr>
              <w:t>80</w:t>
            </w:r>
          </w:p>
        </w:tc>
        <w:tc>
          <w:tcPr>
            <w:tcW w:w="166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582613" w:rsidRDefault="00582613">
            <w:pPr>
              <w:widowControl/>
              <w:jc w:val="left"/>
              <w:rPr>
                <w:rFonts w:ascii="宋体" w:eastAsia="宋体" w:hAnsi="宋体" w:cs="宋体"/>
                <w:kern w:val="0"/>
                <w:sz w:val="22"/>
              </w:rPr>
            </w:pPr>
          </w:p>
        </w:tc>
      </w:tr>
    </w:tbl>
    <w:p w:rsidR="00582613" w:rsidRDefault="00582613">
      <w:pPr>
        <w:spacing w:line="600" w:lineRule="exact"/>
        <w:ind w:firstLineChars="200" w:firstLine="640"/>
        <w:rPr>
          <w:rFonts w:ascii="仿宋_GB2312" w:eastAsia="仿宋_GB2312"/>
          <w:sz w:val="32"/>
          <w:szCs w:val="32"/>
        </w:rPr>
      </w:pPr>
    </w:p>
    <w:sectPr w:rsidR="00582613" w:rsidSect="005826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revisionView w:markup="0"/>
  <w:documentProtection w:edit="comments" w:enforcement="1" w:cryptProviderType="rsaFull" w:cryptAlgorithmClass="hash" w:cryptAlgorithmType="typeAny" w:cryptAlgorithmSid="4" w:cryptSpinCount="50000" w:hash="m+GyJaWPfUcz9QjOdXnbGshXGeY=" w:salt="0N3KJFb2QYM8UpVxAZHdu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5EE97F1600007FC6" w:val=" "/>
    <w:docVar w:name="5EEAE38400008BB8" w:val=" "/>
    <w:docVar w:name="5EEAE4200000EB45" w:val=" "/>
    <w:docVar w:name="5EEAE5C4000055F8" w:val=" "/>
    <w:docVar w:name="5EEB0FCF00000D49" w:val=" "/>
    <w:docVar w:name="5EFED39E0000E075" w:val=" "/>
    <w:docVar w:name="DocEmbSDAdfInfo" w:val="O1l89y77y22MgK2WL4u3D+cV/zEeXHeMyzjdUJmF96D/tsf3OEYM9pYHqhcOQqEm5jdTNZIACkt6V86oAMT1a1iPNB18b9hxtHrtKh5L35Z55WMs9LswJAM2qZ5ToVvrblWQYtK4R7IJa86BDrXdoo74NxHHNVRRs9XEmlfLdP5xxtX+vtY7AA=="/>
    <w:docVar w:name="DocEmbSo2F6CC5FD" w:val=" "/>
    <w:docVar w:name="DocEmbSo422B122A" w:val=" "/>
    <w:docVar w:name="DocGlobalSDABB" w:val="r89J9nMQSNHEp52W5SDAbP75y+Pydhok58OP/Nt8VG7qZW806Sf5JU/TNhrA1UjP23cZwK8roU2kCahZ3912X5UJqFnf3XZflQmoWd/ddl+VCahZ3912X5UJqFnf3XZflQmoWd/ddl+VCahZ3912X5UJqFnf3XZflQmoWd/ddl+VCahZ3912X5UJqFnf3XZflQmoWd/ddl+VAAAAAA=="/>
  </w:docVars>
  <w:rsids>
    <w:rsidRoot w:val="005A5F2A"/>
    <w:rsid w:val="0009344C"/>
    <w:rsid w:val="000C27C7"/>
    <w:rsid w:val="00124193"/>
    <w:rsid w:val="00243E1E"/>
    <w:rsid w:val="00303380"/>
    <w:rsid w:val="00582613"/>
    <w:rsid w:val="005A5F2A"/>
    <w:rsid w:val="005F6B99"/>
    <w:rsid w:val="00663BF2"/>
    <w:rsid w:val="006D31F5"/>
    <w:rsid w:val="009B3C5C"/>
    <w:rsid w:val="00B0154A"/>
    <w:rsid w:val="00B421A5"/>
    <w:rsid w:val="00B630A6"/>
    <w:rsid w:val="00BA1418"/>
    <w:rsid w:val="00BB1799"/>
    <w:rsid w:val="00BC2040"/>
    <w:rsid w:val="00C02B6B"/>
    <w:rsid w:val="00DB2F2F"/>
    <w:rsid w:val="00F14E99"/>
    <w:rsid w:val="1E23161F"/>
    <w:rsid w:val="1EF4736E"/>
    <w:rsid w:val="2A821C0C"/>
    <w:rsid w:val="2BC70A2B"/>
    <w:rsid w:val="36B27B9C"/>
    <w:rsid w:val="37E3533C"/>
    <w:rsid w:val="497B008A"/>
    <w:rsid w:val="52990612"/>
    <w:rsid w:val="67EC2D43"/>
    <w:rsid w:val="6B2B0820"/>
    <w:rsid w:val="6FF30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1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82613"/>
    <w:rPr>
      <w:sz w:val="18"/>
      <w:szCs w:val="18"/>
    </w:rPr>
  </w:style>
  <w:style w:type="paragraph" w:styleId="a4">
    <w:name w:val="footer"/>
    <w:basedOn w:val="a"/>
    <w:link w:val="Char0"/>
    <w:uiPriority w:val="99"/>
    <w:unhideWhenUsed/>
    <w:qFormat/>
    <w:rsid w:val="0058261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82613"/>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582613"/>
    <w:rPr>
      <w:sz w:val="18"/>
      <w:szCs w:val="18"/>
    </w:rPr>
  </w:style>
  <w:style w:type="character" w:customStyle="1" w:styleId="Char1">
    <w:name w:val="页眉 Char"/>
    <w:basedOn w:val="a0"/>
    <w:link w:val="a5"/>
    <w:uiPriority w:val="99"/>
    <w:rsid w:val="00582613"/>
    <w:rPr>
      <w:sz w:val="18"/>
      <w:szCs w:val="18"/>
    </w:rPr>
  </w:style>
  <w:style w:type="character" w:customStyle="1" w:styleId="Char0">
    <w:name w:val="页脚 Char"/>
    <w:basedOn w:val="a0"/>
    <w:link w:val="a4"/>
    <w:uiPriority w:val="99"/>
    <w:qFormat/>
    <w:rsid w:val="0058261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activeX/activeX2.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471</Words>
  <Characters>2688</Characters>
  <Application>Microsoft Office Word</Application>
  <DocSecurity>8</DocSecurity>
  <Lines>22</Lines>
  <Paragraphs>6</Paragraphs>
  <ScaleCrop>false</ScaleCrop>
  <Company>PC</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张志坚</dc:creator>
  <cp:lastModifiedBy>吴雅玲</cp:lastModifiedBy>
  <cp:revision>2</cp:revision>
  <cp:lastPrinted>2020-06-03T02:04:00Z</cp:lastPrinted>
  <dcterms:created xsi:type="dcterms:W3CDTF">2020-07-03T06:43:00Z</dcterms:created>
  <dcterms:modified xsi:type="dcterms:W3CDTF">2020-07-03T06:43:00Z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