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</w:p>
    <w:tbl>
      <w:tblPr>
        <w:tblStyle w:val="3"/>
        <w:tblW w:w="933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750"/>
        <w:gridCol w:w="720"/>
        <w:gridCol w:w="825"/>
        <w:gridCol w:w="765"/>
        <w:gridCol w:w="825"/>
        <w:gridCol w:w="780"/>
        <w:gridCol w:w="885"/>
        <w:gridCol w:w="795"/>
        <w:gridCol w:w="885"/>
        <w:gridCol w:w="8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1284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黑体" w:hAnsi="宋体" w:eastAsia="黑体" w:cs="黑体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项目</w:t>
            </w:r>
          </w:p>
        </w:tc>
        <w:tc>
          <w:tcPr>
            <w:tcW w:w="8050" w:type="dxa"/>
            <w:gridSpan w:val="10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bookmarkStart w:id="0" w:name="_GoBack"/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体能测试成绩对应分值、测试办法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12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16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32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36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-10"/>
                <w:sz w:val="22"/>
                <w:szCs w:val="22"/>
                <w:lang w:val="en-US" w:eastAsia="zh-CN"/>
              </w:rPr>
              <w:t>40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-10"/>
                <w:sz w:val="22"/>
                <w:szCs w:val="22"/>
              </w:rPr>
              <w:t>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284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1000米跑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（分、秒）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4′35″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4′20″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4′15″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4′10″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4′05″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4′00″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3′55″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3′50″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3′45″</w:t>
            </w:r>
          </w:p>
        </w:tc>
        <w:tc>
          <w:tcPr>
            <w:tcW w:w="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3′40″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9" w:hRule="atLeast"/>
          <w:jc w:val="center"/>
        </w:trPr>
        <w:tc>
          <w:tcPr>
            <w:tcW w:w="1284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05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1.分组考核。2.在跑道或平地上标出起点线，考生从起点线处听到起跑口令后起跑，完成1000米距离到达终点线，记录时间。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3.考核以完成时间</w:t>
            </w:r>
            <w:r>
              <w:rPr>
                <w:rFonts w:hint="default" w:ascii="仿宋_GB2312" w:hAnsi="Times New Roman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计算成绩。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both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4.得分超出</w:t>
            </w: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0分的，每递减5秒增加1分，最高15分。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5.海拔2100-3000米，每增加100米高度标准递增3秒，3100-4000米，每增加100米高度标准递增4秒。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284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立定跳远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（米）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27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-10"/>
                <w:sz w:val="22"/>
                <w:szCs w:val="2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-10"/>
                <w:sz w:val="22"/>
                <w:szCs w:val="22"/>
              </w:rPr>
              <w:t>0分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284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2.01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2.13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2.17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2.21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2.25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2.29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2.33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2.37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2.41</w:t>
            </w:r>
          </w:p>
        </w:tc>
        <w:tc>
          <w:tcPr>
            <w:tcW w:w="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2.45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5" w:hRule="atLeast"/>
          <w:jc w:val="center"/>
        </w:trPr>
        <w:tc>
          <w:tcPr>
            <w:tcW w:w="1284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05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left"/>
              <w:textAlignment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1.单个或分组考核。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left"/>
              <w:textAlignment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left"/>
              <w:textAlignment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3.考核以完成跳出长度计算成绩。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4.得分超出</w:t>
            </w: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0分的，每递增4厘米增加1分，最高15分。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1284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俯卧撑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（次/2分钟）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  <w:lang w:val="en-US" w:eastAsia="zh-CN"/>
              </w:rPr>
              <w:t>27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2"/>
                <w:szCs w:val="22"/>
              </w:rPr>
              <w:t>分</w:t>
            </w:r>
          </w:p>
        </w:tc>
        <w:tc>
          <w:tcPr>
            <w:tcW w:w="82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-10"/>
                <w:sz w:val="22"/>
                <w:szCs w:val="2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-10"/>
                <w:sz w:val="22"/>
                <w:szCs w:val="22"/>
              </w:rPr>
              <w:t>0分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284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6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8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10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12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14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16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20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25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30</w:t>
            </w:r>
          </w:p>
        </w:tc>
        <w:tc>
          <w:tcPr>
            <w:tcW w:w="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35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  <w:jc w:val="center"/>
        </w:trPr>
        <w:tc>
          <w:tcPr>
            <w:tcW w:w="1284" w:type="dxa"/>
            <w:vMerge w:val="continue"/>
            <w:tcBorders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05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left"/>
              <w:textAlignment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1.单个或分组考核。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left"/>
              <w:textAlignment w:val="center"/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2.按照规定动作要领完成动作。屈臂时肩关节高于肘关节、伸臂时双肘关节未伸直、做动作时身体未保持平直，该次动作不计数；除手脚外身体其他部位触及地面，结束考核。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3.得分超出</w:t>
            </w:r>
            <w:r>
              <w:rPr>
                <w:rFonts w:hint="eastAsia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1"/>
                <w:szCs w:val="21"/>
              </w:rPr>
              <w:t>0分的，每递增5次增加1分，最高15分。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51FBD"/>
    <w:rsid w:val="2115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2021-10-25T02:53:00Z</dcterms:created>
  <dc:creator>章银</dc:creator>
  <cp:lastModifiedBy>章银</cp:lastModifiedBy>
  <dcterms:modified xsi:type="dcterms:W3CDTF">2021-10-25T02:54:39Z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AF0524091C1444639660B94300A5EA43</vt:lpwstr>
  </property>
</Properties>
</file>